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37141" cy="101441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141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7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4"/>
        <w:gridCol w:w="1418"/>
      </w:tblGrid>
      <w:tr>
        <w:trPr>
          <w:trHeight w:val="435" w:hRule="atLeast"/>
        </w:trPr>
        <w:tc>
          <w:tcPr>
            <w:tcW w:w="8364" w:type="dxa"/>
          </w:tcPr>
          <w:p>
            <w:pPr>
              <w:pStyle w:val="TableParagraph"/>
              <w:spacing w:before="86"/>
              <w:ind w:left="2777" w:right="2771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COMUNICACIÓN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“A”</w:t>
            </w:r>
            <w:r>
              <w:rPr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7441</w:t>
            </w:r>
          </w:p>
        </w:tc>
        <w:tc>
          <w:tcPr>
            <w:tcW w:w="1418" w:type="dxa"/>
          </w:tcPr>
          <w:p>
            <w:pPr>
              <w:pStyle w:val="TableParagraph"/>
              <w:spacing w:before="86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12/01/2022</w:t>
            </w:r>
          </w:p>
        </w:tc>
      </w:tr>
    </w:tbl>
    <w:p>
      <w:pPr>
        <w:pStyle w:val="BodyText"/>
        <w:ind w:left="190" w:right="6297"/>
      </w:pPr>
      <w:r>
        <w:rPr/>
        <w:t>A LAS ENTIDADES FINANCIERAS,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OPERADORES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CAMBIO: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53" w:lineRule="exact" w:before="92"/>
        <w:ind w:left="3302" w:right="3760"/>
        <w:jc w:val="center"/>
      </w:pPr>
      <w:r>
        <w:rPr/>
        <w:t>Ref.:</w:t>
      </w:r>
      <w:r>
        <w:rPr>
          <w:spacing w:val="37"/>
        </w:rPr>
        <w:t> </w:t>
      </w:r>
      <w:r>
        <w:rPr/>
        <w:t>Circular</w:t>
      </w:r>
    </w:p>
    <w:p>
      <w:pPr>
        <w:pStyle w:val="BodyText"/>
        <w:spacing w:line="253" w:lineRule="exact"/>
        <w:ind w:left="4145" w:right="3196"/>
        <w:jc w:val="center"/>
      </w:pPr>
      <w:r>
        <w:rPr/>
        <w:t>CONAU</w:t>
      </w:r>
      <w:r>
        <w:rPr>
          <w:spacing w:val="-2"/>
        </w:rPr>
        <w:t> </w:t>
      </w:r>
      <w:r>
        <w:rPr/>
        <w:t>1-1514: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726" w:right="106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R.I.</w:t>
      </w:r>
      <w:r>
        <w:rPr>
          <w:b/>
          <w:i/>
          <w:spacing w:val="11"/>
          <w:sz w:val="22"/>
        </w:rPr>
        <w:t> </w:t>
      </w:r>
      <w:r>
        <w:rPr>
          <w:b/>
          <w:i/>
          <w:sz w:val="22"/>
        </w:rPr>
        <w:t>Contable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Mensual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"Operaciones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12"/>
          <w:sz w:val="22"/>
        </w:rPr>
        <w:t> </w:t>
      </w:r>
      <w:r>
        <w:rPr>
          <w:b/>
          <w:i/>
          <w:sz w:val="22"/>
        </w:rPr>
        <w:t>Cambios"</w:t>
      </w:r>
      <w:r>
        <w:rPr>
          <w:b/>
          <w:i/>
          <w:spacing w:val="-58"/>
          <w:sz w:val="22"/>
        </w:rPr>
        <w:t> </w:t>
      </w:r>
      <w:r>
        <w:rPr>
          <w:b/>
          <w:i/>
          <w:sz w:val="22"/>
        </w:rPr>
        <w:t>(R.I.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- O.C.). Adecuaciones.</w:t>
      </w:r>
    </w:p>
    <w:p>
      <w:pPr>
        <w:pStyle w:val="BodyText"/>
        <w:spacing w:before="4"/>
        <w:rPr>
          <w:b/>
          <w:i/>
          <w:sz w:val="11"/>
        </w:rPr>
      </w:pPr>
      <w:r>
        <w:rPr/>
        <w:pict>
          <v:shape style="position:absolute;margin-left:304.579987pt;margin-top:7.728524pt;width:262.55pt;height:.1pt;mso-position-horizontal-relative:page;mso-position-vertical-relative:paragraph;z-index:-15728640;mso-wrap-distance-left:0;mso-wrap-distance-right:0" id="docshape1" coordorigin="6092,155" coordsize="5251,0" path="m6092,155l11342,155e" filled="false" stroked="true" strokeweight=".4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spacing w:before="93"/>
        <w:ind w:left="190" w:right="102" w:firstLine="1274"/>
        <w:jc w:val="both"/>
      </w:pPr>
      <w:r>
        <w:rPr/>
        <w:t>Nos dirigimos a Uds. para comunicarles las modificaciones introducidas en el Régimen</w:t>
      </w:r>
      <w:r>
        <w:rPr>
          <w:spacing w:val="1"/>
        </w:rPr>
        <w:t> </w:t>
      </w:r>
      <w:r>
        <w:rPr/>
        <w:t>Informativo de la referencia, como consecuencia de lo dispuesto mediante la Comunicación “A”</w:t>
      </w:r>
      <w:r>
        <w:rPr>
          <w:spacing w:val="1"/>
        </w:rPr>
        <w:t> </w:t>
      </w:r>
      <w:r>
        <w:rPr/>
        <w:t>7433, aplicable para las presentaciones que se realicen a partir del 13.01.22 y con vigencia para las</w:t>
      </w:r>
      <w:r>
        <w:rPr>
          <w:spacing w:val="1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cursadas desde</w:t>
      </w:r>
      <w:r>
        <w:rPr>
          <w:spacing w:val="-2"/>
        </w:rPr>
        <w:t> </w:t>
      </w:r>
      <w:r>
        <w:rPr/>
        <w:t>el 07.01.22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adelante.</w:t>
      </w:r>
    </w:p>
    <w:p>
      <w:pPr>
        <w:pStyle w:val="BodyText"/>
      </w:pPr>
    </w:p>
    <w:p>
      <w:pPr>
        <w:pStyle w:val="BodyText"/>
        <w:ind w:left="190" w:right="103" w:firstLine="1274"/>
        <w:jc w:val="both"/>
      </w:pP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sentido,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incorporó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código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concepto</w:t>
      </w:r>
      <w:r>
        <w:rPr>
          <w:spacing w:val="11"/>
        </w:rPr>
        <w:t> </w:t>
      </w:r>
      <w:r>
        <w:rPr/>
        <w:t>S27</w:t>
      </w:r>
      <w:r>
        <w:rPr>
          <w:spacing w:val="11"/>
        </w:rPr>
        <w:t> </w:t>
      </w:r>
      <w:r>
        <w:rPr/>
        <w:t>“Otros</w:t>
      </w:r>
      <w:r>
        <w:rPr>
          <w:spacing w:val="11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salud”</w:t>
      </w:r>
      <w:r>
        <w:rPr>
          <w:spacing w:val="10"/>
        </w:rPr>
        <w:t> </w:t>
      </w:r>
      <w:r>
        <w:rPr/>
        <w:t>en</w:t>
      </w:r>
      <w:r>
        <w:rPr>
          <w:spacing w:val="-58"/>
        </w:rPr>
        <w:t> </w:t>
      </w:r>
      <w:r>
        <w:rPr/>
        <w:t>el punto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del Anexo</w:t>
      </w:r>
      <w:r>
        <w:rPr>
          <w:spacing w:val="1"/>
        </w:rPr>
        <w:t> </w:t>
      </w:r>
      <w:r>
        <w:rPr/>
        <w:t>II.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720" w:lineRule="auto"/>
        <w:ind w:left="1465" w:right="908"/>
      </w:pPr>
      <w:r>
        <w:rPr/>
        <w:t>Se acompaña en Anexo la hoja a reemplazar en el Texto Ordenado respectivo.</w:t>
      </w:r>
      <w:r>
        <w:rPr>
          <w:spacing w:val="-59"/>
        </w:rPr>
        <w:t> </w:t>
      </w:r>
      <w:r>
        <w:rPr/>
        <w:t>Saludamos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Uds.</w:t>
      </w:r>
      <w:r>
        <w:rPr>
          <w:spacing w:val="-3"/>
        </w:rPr>
        <w:t> </w:t>
      </w:r>
      <w:r>
        <w:rPr/>
        <w:t>atentamente.</w:t>
      </w:r>
    </w:p>
    <w:p>
      <w:pPr>
        <w:pStyle w:val="BodyText"/>
        <w:ind w:left="4781"/>
      </w:pPr>
      <w:r>
        <w:rPr/>
        <w:t>BANCO</w:t>
      </w:r>
      <w:r>
        <w:rPr>
          <w:spacing w:val="-6"/>
        </w:rPr>
        <w:t> </w:t>
      </w:r>
      <w:r>
        <w:rPr/>
        <w:t>CENTRAL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REPÚBLICA</w:t>
      </w:r>
      <w:r>
        <w:rPr>
          <w:spacing w:val="-3"/>
        </w:rPr>
        <w:t> </w:t>
      </w:r>
      <w:r>
        <w:rPr/>
        <w:t>ARGENTINA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1"/>
        <w:gridCol w:w="4885"/>
      </w:tblGrid>
      <w:tr>
        <w:trPr>
          <w:trHeight w:val="249" w:hRule="atLeast"/>
        </w:trPr>
        <w:tc>
          <w:tcPr>
            <w:tcW w:w="4601" w:type="dxa"/>
          </w:tcPr>
          <w:p>
            <w:pPr>
              <w:pStyle w:val="TableParagraph"/>
              <w:spacing w:line="229" w:lineRule="exact"/>
              <w:ind w:left="1217"/>
              <w:rPr>
                <w:sz w:val="22"/>
              </w:rPr>
            </w:pPr>
            <w:r>
              <w:rPr>
                <w:sz w:val="22"/>
              </w:rPr>
              <w:t>Rodrigo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Danessa</w:t>
            </w:r>
          </w:p>
        </w:tc>
        <w:tc>
          <w:tcPr>
            <w:tcW w:w="4885" w:type="dxa"/>
          </w:tcPr>
          <w:p>
            <w:pPr>
              <w:pStyle w:val="TableParagraph"/>
              <w:spacing w:line="229" w:lineRule="exact"/>
              <w:ind w:left="1292"/>
              <w:rPr>
                <w:sz w:val="22"/>
              </w:rPr>
            </w:pPr>
            <w:r>
              <w:rPr>
                <w:sz w:val="22"/>
              </w:rPr>
              <w:t>Estela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 Pino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Suarez</w:t>
            </w:r>
          </w:p>
        </w:tc>
      </w:tr>
      <w:tr>
        <w:trPr>
          <w:trHeight w:val="501" w:hRule="atLeast"/>
        </w:trPr>
        <w:tc>
          <w:tcPr>
            <w:tcW w:w="4601" w:type="dxa"/>
          </w:tcPr>
          <w:p>
            <w:pPr>
              <w:pStyle w:val="TableParagraph"/>
              <w:spacing w:line="252" w:lineRule="exact"/>
              <w:ind w:left="955" w:right="275" w:hanging="905"/>
              <w:rPr>
                <w:sz w:val="22"/>
              </w:rPr>
            </w:pPr>
            <w:r>
              <w:rPr>
                <w:sz w:val="22"/>
              </w:rPr>
              <w:t>Gerente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Régimen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Centrales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</w:p>
        </w:tc>
        <w:tc>
          <w:tcPr>
            <w:tcW w:w="4885" w:type="dxa"/>
          </w:tcPr>
          <w:p>
            <w:pPr>
              <w:pStyle w:val="TableParagraph"/>
              <w:spacing w:line="252" w:lineRule="exact"/>
              <w:ind w:left="284" w:right="31"/>
              <w:rPr>
                <w:sz w:val="22"/>
              </w:rPr>
            </w:pPr>
            <w:r>
              <w:rPr>
                <w:sz w:val="22"/>
              </w:rPr>
              <w:t>Subgerente General de Régimen Informativo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Usuario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Financieros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3"/>
        <w:ind w:left="190"/>
      </w:pPr>
      <w:r>
        <w:rPr/>
        <w:t>ANEXO</w:t>
      </w:r>
    </w:p>
    <w:p>
      <w:pPr>
        <w:spacing w:after="0"/>
        <w:sectPr>
          <w:type w:val="continuous"/>
          <w:pgSz w:w="11910" w:h="16840"/>
          <w:pgMar w:top="1000" w:bottom="280" w:left="1340" w:right="460"/>
        </w:sectPr>
      </w:pPr>
    </w:p>
    <w:p>
      <w:pPr>
        <w:pStyle w:val="BodyText"/>
        <w:ind w:left="2985"/>
        <w:rPr>
          <w:sz w:val="20"/>
        </w:rPr>
      </w:pPr>
      <w:r>
        <w:rPr>
          <w:sz w:val="20"/>
        </w:rPr>
        <w:drawing>
          <wp:inline distT="0" distB="0" distL="0" distR="0">
            <wp:extent cx="2659397" cy="53949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39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8604"/>
      </w:tblGrid>
      <w:tr>
        <w:trPr>
          <w:trHeight w:val="252" w:hRule="atLeast"/>
        </w:trPr>
        <w:tc>
          <w:tcPr>
            <w:tcW w:w="1255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B.C.R.A.</w:t>
            </w:r>
          </w:p>
        </w:tc>
        <w:tc>
          <w:tcPr>
            <w:tcW w:w="8604" w:type="dxa"/>
          </w:tcPr>
          <w:p>
            <w:pPr>
              <w:pStyle w:val="TableParagraph"/>
              <w:spacing w:line="232" w:lineRule="exact"/>
              <w:ind w:left="1796" w:right="1779"/>
              <w:jc w:val="center"/>
              <w:rPr>
                <w:sz w:val="22"/>
              </w:rPr>
            </w:pPr>
            <w:r>
              <w:rPr>
                <w:sz w:val="22"/>
              </w:rPr>
              <w:t>REGIMEN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CONTABLE MENSUAL</w:t>
            </w:r>
          </w:p>
        </w:tc>
      </w:tr>
      <w:tr>
        <w:trPr>
          <w:trHeight w:val="508" w:hRule="atLeast"/>
        </w:trPr>
        <w:tc>
          <w:tcPr>
            <w:tcW w:w="1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>
            <w:pPr>
              <w:pStyle w:val="TableParagraph"/>
              <w:spacing w:line="252" w:lineRule="exact"/>
              <w:ind w:left="3711" w:right="2498" w:hanging="1181"/>
              <w:rPr>
                <w:sz w:val="22"/>
              </w:rPr>
            </w:pPr>
            <w:r>
              <w:rPr>
                <w:sz w:val="22"/>
              </w:rPr>
              <w:t>10 – OPERACIONES DE CAMBIOS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(R.I.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O.C.)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300" w:right="0" w:firstLine="0"/>
        <w:jc w:val="left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Servicios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1087" w:val="left" w:leader="none"/>
        </w:tabs>
        <w:ind w:left="333" w:right="6066"/>
      </w:pPr>
      <w:r>
        <w:rPr/>
        <w:t>S01</w:t>
        <w:tab/>
        <w:t>Mantenimiento y reparaciones</w:t>
      </w:r>
      <w:r>
        <w:rPr>
          <w:spacing w:val="-59"/>
        </w:rPr>
        <w:t> </w:t>
      </w:r>
      <w:r>
        <w:rPr/>
        <w:t>S02</w:t>
        <w:tab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fletes</w:t>
      </w:r>
    </w:p>
    <w:p>
      <w:pPr>
        <w:pStyle w:val="BodyText"/>
        <w:tabs>
          <w:tab w:pos="1087" w:val="left" w:leader="none"/>
        </w:tabs>
        <w:spacing w:line="242" w:lineRule="auto"/>
        <w:ind w:left="333" w:right="5446"/>
      </w:pPr>
      <w:r>
        <w:rPr/>
        <w:t>S03</w:t>
        <w:tab/>
        <w:t>Servicios de transporte de pasajeros</w:t>
      </w:r>
      <w:r>
        <w:rPr>
          <w:spacing w:val="-59"/>
        </w:rPr>
        <w:t> </w:t>
      </w:r>
      <w:r>
        <w:rPr/>
        <w:t>S04</w:t>
        <w:tab/>
        <w:t>Otros servicios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transportes</w:t>
      </w:r>
    </w:p>
    <w:p>
      <w:pPr>
        <w:pStyle w:val="BodyText"/>
        <w:tabs>
          <w:tab w:pos="1087" w:val="left" w:leader="none"/>
        </w:tabs>
        <w:ind w:left="333" w:right="5619"/>
      </w:pPr>
      <w:r>
        <w:rPr/>
        <w:t>S05</w:t>
        <w:tab/>
        <w:t>Servicios postales y de mensajería</w:t>
      </w:r>
      <w:r>
        <w:rPr>
          <w:spacing w:val="-59"/>
        </w:rPr>
        <w:t> </w:t>
      </w:r>
      <w:r>
        <w:rPr/>
        <w:t>S06</w:t>
        <w:tab/>
        <w:t>Viajes y otros pagos con tarjetas</w:t>
      </w:r>
      <w:r>
        <w:rPr>
          <w:spacing w:val="1"/>
        </w:rPr>
        <w:t> </w:t>
      </w:r>
      <w:r>
        <w:rPr/>
        <w:t>S07</w:t>
        <w:tab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</w:t>
      </w:r>
    </w:p>
    <w:p>
      <w:pPr>
        <w:pStyle w:val="BodyText"/>
        <w:tabs>
          <w:tab w:pos="1087" w:val="left" w:leader="none"/>
        </w:tabs>
        <w:ind w:left="333" w:right="7181"/>
      </w:pPr>
      <w:r>
        <w:rPr/>
        <w:t>S08</w:t>
        <w:tab/>
        <w:t>Primas de seguros</w:t>
      </w:r>
      <w:r>
        <w:rPr>
          <w:spacing w:val="-59"/>
        </w:rPr>
        <w:t> </w:t>
      </w:r>
      <w:r>
        <w:rPr/>
        <w:t>S09</w:t>
        <w:tab/>
        <w:t>Siniestros</w:t>
      </w:r>
    </w:p>
    <w:p>
      <w:pPr>
        <w:pStyle w:val="BodyText"/>
        <w:tabs>
          <w:tab w:pos="1087" w:val="left" w:leader="none"/>
        </w:tabs>
        <w:ind w:left="333" w:right="5986"/>
      </w:pPr>
      <w:r>
        <w:rPr/>
        <w:t>S10</w:t>
        <w:tab/>
        <w:t>Servicios auxiliares de seguros</w:t>
      </w:r>
      <w:r>
        <w:rPr>
          <w:spacing w:val="-59"/>
        </w:rPr>
        <w:t> </w:t>
      </w:r>
      <w:r>
        <w:rPr/>
        <w:t>S11</w:t>
        <w:tab/>
        <w:t>Servicios</w:t>
      </w:r>
      <w:r>
        <w:rPr>
          <w:spacing w:val="-2"/>
        </w:rPr>
        <w:t> </w:t>
      </w:r>
      <w:r>
        <w:rPr/>
        <w:t>financieros</w:t>
      </w:r>
    </w:p>
    <w:p>
      <w:pPr>
        <w:pStyle w:val="BodyText"/>
        <w:tabs>
          <w:tab w:pos="1087" w:val="left" w:leader="none"/>
        </w:tabs>
        <w:ind w:left="333" w:right="5821"/>
      </w:pPr>
      <w:r>
        <w:rPr/>
        <w:t>S12</w:t>
        <w:tab/>
        <w:t>Servicios de telecomunicaciones</w:t>
      </w:r>
      <w:r>
        <w:rPr>
          <w:spacing w:val="-59"/>
        </w:rPr>
        <w:t> </w:t>
      </w:r>
      <w:r>
        <w:rPr/>
        <w:t>S13</w:t>
        <w:tab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informática</w:t>
      </w:r>
    </w:p>
    <w:p>
      <w:pPr>
        <w:pStyle w:val="BodyText"/>
        <w:tabs>
          <w:tab w:pos="1087" w:val="left" w:leader="none"/>
        </w:tabs>
        <w:spacing w:line="252" w:lineRule="exact"/>
        <w:ind w:left="333"/>
      </w:pPr>
      <w:r>
        <w:rPr/>
        <w:t>S14</w:t>
        <w:tab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</w:p>
    <w:p>
      <w:pPr>
        <w:pStyle w:val="BodyText"/>
        <w:tabs>
          <w:tab w:pos="1087" w:val="left" w:leader="none"/>
        </w:tabs>
        <w:ind w:left="333" w:right="4650"/>
      </w:pPr>
      <w:r>
        <w:rPr/>
        <w:t>S15</w:t>
        <w:tab/>
        <w:t>Cargos por el uso de la propiedad intelectual</w:t>
      </w:r>
      <w:r>
        <w:rPr>
          <w:spacing w:val="-59"/>
        </w:rPr>
        <w:t> </w:t>
      </w:r>
      <w:r>
        <w:rPr/>
        <w:t>S16</w:t>
        <w:tab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</w:p>
    <w:p>
      <w:pPr>
        <w:pStyle w:val="BodyText"/>
        <w:tabs>
          <w:tab w:pos="1087" w:val="left" w:leader="none"/>
        </w:tabs>
        <w:spacing w:line="252" w:lineRule="exact"/>
        <w:ind w:left="333"/>
      </w:pPr>
      <w:r>
        <w:rPr/>
        <w:t>S17</w:t>
        <w:tab/>
        <w:t>Servicios</w:t>
      </w:r>
      <w:r>
        <w:rPr>
          <w:spacing w:val="-2"/>
        </w:rPr>
        <w:t> </w:t>
      </w:r>
      <w:r>
        <w:rPr/>
        <w:t>jurídicos,</w:t>
      </w:r>
      <w:r>
        <w:rPr>
          <w:spacing w:val="-3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gerenciales</w:t>
      </w:r>
    </w:p>
    <w:p>
      <w:pPr>
        <w:pStyle w:val="BodyText"/>
        <w:tabs>
          <w:tab w:pos="1087" w:val="left" w:leader="none"/>
        </w:tabs>
        <w:ind w:left="333" w:right="1075"/>
      </w:pPr>
      <w:r>
        <w:rPr/>
        <w:t>S18</w:t>
        <w:tab/>
        <w:t>Servicios de publicidad, investigación de mercado y encuestas de opinión pública</w:t>
      </w:r>
      <w:r>
        <w:rPr>
          <w:spacing w:val="-59"/>
        </w:rPr>
        <w:t> </w:t>
      </w:r>
      <w:r>
        <w:rPr/>
        <w:t>S19</w:t>
        <w:tab/>
        <w:t>Servicios</w:t>
      </w:r>
      <w:r>
        <w:rPr>
          <w:spacing w:val="-2"/>
        </w:rPr>
        <w:t> </w:t>
      </w:r>
      <w:r>
        <w:rPr/>
        <w:t>arquitectónicos,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otros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técnicos</w:t>
      </w:r>
    </w:p>
    <w:p>
      <w:pPr>
        <w:pStyle w:val="BodyText"/>
        <w:tabs>
          <w:tab w:pos="1087" w:val="left" w:leader="none"/>
        </w:tabs>
        <w:ind w:left="333" w:right="5212"/>
      </w:pPr>
      <w:r>
        <w:rPr/>
        <w:t>S20</w:t>
        <w:tab/>
        <w:t>Servicios de arrendamiento operativo</w:t>
      </w:r>
      <w:r>
        <w:rPr>
          <w:spacing w:val="1"/>
        </w:rPr>
        <w:t> </w:t>
      </w:r>
      <w:r>
        <w:rPr/>
        <w:t>S21</w:t>
        <w:tab/>
        <w:t>Servicios relacionados con el comercio</w:t>
      </w:r>
      <w:r>
        <w:rPr>
          <w:spacing w:val="-59"/>
        </w:rPr>
        <w:t> </w:t>
      </w:r>
      <w:r>
        <w:rPr/>
        <w:t>S22</w:t>
        <w:tab/>
        <w:t>Otros servicios</w:t>
      </w:r>
      <w:r>
        <w:rPr>
          <w:spacing w:val="-1"/>
        </w:rPr>
        <w:t> </w:t>
      </w:r>
      <w:r>
        <w:rPr/>
        <w:t>empresariales</w:t>
      </w:r>
    </w:p>
    <w:p>
      <w:pPr>
        <w:pStyle w:val="BodyText"/>
        <w:tabs>
          <w:tab w:pos="1087" w:val="left" w:leader="none"/>
        </w:tabs>
        <w:spacing w:line="252" w:lineRule="exact"/>
        <w:ind w:left="333"/>
      </w:pPr>
      <w:r>
        <w:rPr/>
        <w:t>S23</w:t>
        <w:tab/>
        <w:t>Servicios</w:t>
      </w:r>
      <w:r>
        <w:rPr>
          <w:spacing w:val="-2"/>
        </w:rPr>
        <w:t> </w:t>
      </w:r>
      <w:r>
        <w:rPr/>
        <w:t>audiovisuales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conexos</w:t>
      </w:r>
    </w:p>
    <w:p>
      <w:pPr>
        <w:pStyle w:val="BodyText"/>
        <w:tabs>
          <w:tab w:pos="1087" w:val="left" w:leader="none"/>
        </w:tabs>
        <w:spacing w:line="242" w:lineRule="auto"/>
        <w:ind w:left="333" w:right="4054"/>
      </w:pPr>
      <w:r>
        <w:rPr/>
        <w:t>S24</w:t>
        <w:tab/>
        <w:t>Otros servicios personales, culturales y recreativos</w:t>
      </w:r>
      <w:r>
        <w:rPr>
          <w:spacing w:val="-60"/>
        </w:rPr>
        <w:t> </w:t>
      </w:r>
      <w:r>
        <w:rPr/>
        <w:t>S25</w:t>
        <w:tab/>
        <w:t>Servicios</w:t>
      </w:r>
      <w:r>
        <w:rPr>
          <w:spacing w:val="-2"/>
        </w:rPr>
        <w:t> </w:t>
      </w:r>
      <w:r>
        <w:rPr/>
        <w:t>del gobierno</w:t>
      </w:r>
    </w:p>
    <w:p>
      <w:pPr>
        <w:pStyle w:val="BodyText"/>
        <w:tabs>
          <w:tab w:pos="1087" w:val="left" w:leader="none"/>
        </w:tabs>
        <w:spacing w:line="249" w:lineRule="exact"/>
        <w:ind w:left="333"/>
      </w:pPr>
      <w:r>
        <w:rPr/>
        <w:t>S26</w:t>
        <w:tab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empresas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al viajero</w:t>
      </w:r>
    </w:p>
    <w:p>
      <w:pPr>
        <w:tabs>
          <w:tab w:pos="1090" w:val="left" w:leader="none"/>
        </w:tabs>
        <w:spacing w:line="253" w:lineRule="exact" w:before="0"/>
        <w:ind w:left="333" w:right="0" w:firstLine="0"/>
        <w:jc w:val="left"/>
        <w:rPr>
          <w:b/>
          <w:sz w:val="22"/>
        </w:rPr>
      </w:pPr>
      <w:r>
        <w:rPr>
          <w:b/>
          <w:sz w:val="22"/>
        </w:rPr>
        <w:t>S27</w:t>
        <w:tab/>
        <w:t>Otros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servicios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salud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5504"/>
        <w:gridCol w:w="1407"/>
        <w:gridCol w:w="1310"/>
      </w:tblGrid>
      <w:tr>
        <w:trPr>
          <w:trHeight w:val="505" w:hRule="atLeast"/>
        </w:trPr>
        <w:tc>
          <w:tcPr>
            <w:tcW w:w="1630" w:type="dxa"/>
          </w:tcPr>
          <w:p>
            <w:pPr>
              <w:pStyle w:val="TableParagraph"/>
              <w:spacing w:before="121"/>
              <w:ind w:left="227"/>
              <w:rPr>
                <w:sz w:val="22"/>
              </w:rPr>
            </w:pPr>
            <w:r>
              <w:rPr>
                <w:sz w:val="22"/>
              </w:rPr>
              <w:t>Versión: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5a.</w:t>
            </w:r>
          </w:p>
        </w:tc>
        <w:tc>
          <w:tcPr>
            <w:tcW w:w="5504" w:type="dxa"/>
          </w:tcPr>
          <w:p>
            <w:pPr>
              <w:pStyle w:val="TableParagraph"/>
              <w:spacing w:before="121"/>
              <w:ind w:left="1363"/>
              <w:rPr>
                <w:sz w:val="22"/>
              </w:rPr>
            </w:pPr>
            <w:r>
              <w:rPr>
                <w:sz w:val="22"/>
              </w:rPr>
              <w:t>COMUNICACIÓN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“A”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7441</w:t>
            </w:r>
          </w:p>
        </w:tc>
        <w:tc>
          <w:tcPr>
            <w:tcW w:w="1407" w:type="dxa"/>
          </w:tcPr>
          <w:p>
            <w:pPr>
              <w:pStyle w:val="TableParagraph"/>
              <w:spacing w:line="252" w:lineRule="exact"/>
              <w:ind w:left="152" w:right="133" w:firstLine="97"/>
              <w:rPr>
                <w:sz w:val="22"/>
              </w:rPr>
            </w:pPr>
            <w:r>
              <w:rPr>
                <w:sz w:val="22"/>
              </w:rPr>
              <w:t>Vigencia: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07/01/2022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1"/>
              <w:ind w:left="160"/>
              <w:rPr>
                <w:sz w:val="22"/>
              </w:rPr>
            </w:pPr>
            <w:r>
              <w:rPr>
                <w:sz w:val="22"/>
              </w:rPr>
              <w:t>Página 17</w:t>
            </w:r>
          </w:p>
        </w:tc>
      </w:tr>
    </w:tbl>
    <w:sectPr>
      <w:pgSz w:w="11910" w:h="16840"/>
      <w:pgMar w:top="420" w:bottom="280" w:left="1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BCRA</dc:creator>
  <dc:subject>Plantilla para Comunicaciones tipo A "Automática"</dc:subject>
  <dc:title>A7441</dc:title>
  <dcterms:created xsi:type="dcterms:W3CDTF">2022-01-17T19:33:35Z</dcterms:created>
  <dcterms:modified xsi:type="dcterms:W3CDTF">2022-01-17T19:33:35Z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2022-01-17T00:00:00Z</vt:filetime>
  </property>
</Properties>
</file>