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D9D77" w14:textId="316DB8F0" w:rsidR="00B2351C" w:rsidRPr="003D76CA" w:rsidRDefault="00B2351C" w:rsidP="0059794F">
      <w:pPr>
        <w:shd w:val="clear" w:color="auto" w:fill="FFFFFF"/>
        <w:spacing w:before="375" w:after="0" w:line="240" w:lineRule="auto"/>
        <w:outlineLvl w:val="1"/>
        <w:rPr>
          <w:rFonts w:ascii="Arial" w:eastAsia="Times New Roman" w:hAnsi="Arial" w:cs="Arial"/>
          <w:color w:val="FF0000"/>
          <w:sz w:val="32"/>
          <w:szCs w:val="32"/>
          <w:lang w:val="en-US" w:eastAsia="es-AR"/>
        </w:rPr>
      </w:pPr>
      <w:r w:rsidRPr="003D76CA">
        <w:rPr>
          <w:rFonts w:ascii="Arial" w:eastAsia="Times New Roman" w:hAnsi="Arial" w:cs="Arial"/>
          <w:color w:val="FF0000"/>
          <w:sz w:val="32"/>
          <w:szCs w:val="32"/>
          <w:lang w:val="en-US" w:eastAsia="es-AR"/>
        </w:rPr>
        <w:t>Pre</w:t>
      </w:r>
      <w:r w:rsidR="0059794F" w:rsidRPr="003D76CA">
        <w:rPr>
          <w:rFonts w:ascii="Arial" w:eastAsia="Times New Roman" w:hAnsi="Arial" w:cs="Arial"/>
          <w:color w:val="FF0000"/>
          <w:sz w:val="32"/>
          <w:szCs w:val="32"/>
          <w:lang w:val="en-US" w:eastAsia="es-AR"/>
        </w:rPr>
        <w:t>-Export F</w:t>
      </w:r>
      <w:r w:rsidRPr="003D76CA">
        <w:rPr>
          <w:rFonts w:ascii="Arial" w:eastAsia="Times New Roman" w:hAnsi="Arial" w:cs="Arial"/>
          <w:color w:val="FF0000"/>
          <w:sz w:val="32"/>
          <w:szCs w:val="32"/>
          <w:lang w:val="en-US" w:eastAsia="es-AR"/>
        </w:rPr>
        <w:t>inanci</w:t>
      </w:r>
      <w:r w:rsidR="002E05F7" w:rsidRPr="003D76CA">
        <w:rPr>
          <w:rFonts w:ascii="Arial" w:eastAsia="Times New Roman" w:hAnsi="Arial" w:cs="Arial"/>
          <w:color w:val="FF0000"/>
          <w:sz w:val="32"/>
          <w:szCs w:val="32"/>
          <w:lang w:val="en-US" w:eastAsia="es-AR"/>
        </w:rPr>
        <w:t>ng in Argentine Pesos</w:t>
      </w:r>
    </w:p>
    <w:p w14:paraId="60EEC614" w14:textId="0C0FCDE7" w:rsidR="00B2351C" w:rsidRPr="003D76CA" w:rsidRDefault="002E05F7" w:rsidP="0059794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</w:pPr>
      <w:r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Loans in </w:t>
      </w:r>
      <w:r w:rsidR="0059794F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>A</w:t>
      </w:r>
      <w:r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rgentine </w:t>
      </w:r>
      <w:r w:rsidR="0059794F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>P</w:t>
      </w:r>
      <w:r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esos granted </w:t>
      </w:r>
      <w:r w:rsidR="002A4E37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prior to the shipment of goods to foreign markets. </w:t>
      </w:r>
    </w:p>
    <w:p w14:paraId="4331E407" w14:textId="6C73092D" w:rsidR="00B2351C" w:rsidRPr="003D76CA" w:rsidRDefault="00B2351C" w:rsidP="0059794F">
      <w:pPr>
        <w:shd w:val="clear" w:color="auto" w:fill="FFFFFF"/>
        <w:spacing w:before="375" w:after="0" w:line="240" w:lineRule="auto"/>
        <w:outlineLvl w:val="1"/>
        <w:rPr>
          <w:rFonts w:ascii="Arial" w:eastAsia="Times New Roman" w:hAnsi="Arial" w:cs="Arial"/>
          <w:color w:val="FF0000"/>
          <w:sz w:val="32"/>
          <w:szCs w:val="32"/>
          <w:lang w:val="en-US" w:eastAsia="es-AR"/>
        </w:rPr>
      </w:pPr>
      <w:r w:rsidRPr="003D76CA">
        <w:rPr>
          <w:rFonts w:ascii="Arial" w:eastAsia="Times New Roman" w:hAnsi="Arial" w:cs="Arial"/>
          <w:color w:val="FF0000"/>
          <w:sz w:val="32"/>
          <w:szCs w:val="32"/>
          <w:lang w:val="en-US" w:eastAsia="es-AR"/>
        </w:rPr>
        <w:t>Us</w:t>
      </w:r>
      <w:r w:rsidR="005C556E" w:rsidRPr="003D76CA">
        <w:rPr>
          <w:rFonts w:ascii="Arial" w:eastAsia="Times New Roman" w:hAnsi="Arial" w:cs="Arial"/>
          <w:color w:val="FF0000"/>
          <w:sz w:val="32"/>
          <w:szCs w:val="32"/>
          <w:lang w:val="en-US" w:eastAsia="es-AR"/>
        </w:rPr>
        <w:t>ers</w:t>
      </w:r>
    </w:p>
    <w:p w14:paraId="6C05B68F" w14:textId="06F3C3A7" w:rsidR="00B2351C" w:rsidRPr="003D76CA" w:rsidRDefault="005C556E" w:rsidP="005979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</w:pPr>
      <w:r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Final </w:t>
      </w:r>
      <w:r w:rsidR="0059794F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>e</w:t>
      </w:r>
      <w:r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>xporters from all productive sector</w:t>
      </w:r>
      <w:r w:rsidR="0059794F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>s</w:t>
      </w:r>
      <w:r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, related to </w:t>
      </w:r>
      <w:r w:rsidR="0011100B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credit with the Bank. </w:t>
      </w:r>
    </w:p>
    <w:p w14:paraId="3F09B710" w14:textId="77777777" w:rsidR="00B2351C" w:rsidRPr="003D76CA" w:rsidRDefault="00B2351C" w:rsidP="005979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</w:pPr>
    </w:p>
    <w:p w14:paraId="323979DF" w14:textId="314B601B" w:rsidR="00B2351C" w:rsidRPr="003D76CA" w:rsidRDefault="0011100B" w:rsidP="0059794F">
      <w:pPr>
        <w:shd w:val="clear" w:color="auto" w:fill="FFFFFF"/>
        <w:spacing w:before="375" w:after="0" w:line="240" w:lineRule="auto"/>
        <w:outlineLvl w:val="1"/>
        <w:rPr>
          <w:rFonts w:ascii="Arial" w:eastAsia="Times New Roman" w:hAnsi="Arial" w:cs="Arial"/>
          <w:color w:val="FF0000"/>
          <w:sz w:val="32"/>
          <w:szCs w:val="32"/>
          <w:lang w:val="en-US" w:eastAsia="es-AR"/>
        </w:rPr>
      </w:pPr>
      <w:r w:rsidRPr="003D76CA">
        <w:rPr>
          <w:rFonts w:ascii="Arial" w:eastAsia="Times New Roman" w:hAnsi="Arial" w:cs="Arial"/>
          <w:color w:val="FF0000"/>
          <w:sz w:val="32"/>
          <w:szCs w:val="32"/>
          <w:lang w:val="en-US" w:eastAsia="es-AR"/>
        </w:rPr>
        <w:t>Currency</w:t>
      </w:r>
    </w:p>
    <w:p w14:paraId="16AAC80C" w14:textId="7C81D6D4" w:rsidR="00B2351C" w:rsidRPr="003D76CA" w:rsidRDefault="0059794F" w:rsidP="005979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</w:pPr>
      <w:r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Argentine </w:t>
      </w:r>
      <w:r w:rsidR="00B2351C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>P</w:t>
      </w:r>
      <w:r w:rsidR="0021017B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>esos</w:t>
      </w:r>
      <w:r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 (ARS)</w:t>
      </w:r>
      <w:r w:rsidR="0003722D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>.</w:t>
      </w:r>
    </w:p>
    <w:p w14:paraId="7A7B550A" w14:textId="6AAB45CC" w:rsidR="00B2351C" w:rsidRPr="003D76CA" w:rsidRDefault="0011100B" w:rsidP="0059794F">
      <w:pPr>
        <w:shd w:val="clear" w:color="auto" w:fill="FFFFFF"/>
        <w:spacing w:before="375" w:after="0" w:line="240" w:lineRule="auto"/>
        <w:outlineLvl w:val="1"/>
        <w:rPr>
          <w:rFonts w:ascii="Arial" w:eastAsia="Times New Roman" w:hAnsi="Arial" w:cs="Arial"/>
          <w:color w:val="FF0000"/>
          <w:sz w:val="32"/>
          <w:szCs w:val="32"/>
          <w:lang w:val="en-US" w:eastAsia="es-AR"/>
        </w:rPr>
      </w:pPr>
      <w:r w:rsidRPr="003D76CA">
        <w:rPr>
          <w:rFonts w:ascii="Arial" w:eastAsia="Times New Roman" w:hAnsi="Arial" w:cs="Arial"/>
          <w:color w:val="FF0000"/>
          <w:sz w:val="32"/>
          <w:szCs w:val="32"/>
          <w:lang w:val="en-US" w:eastAsia="es-AR"/>
        </w:rPr>
        <w:t xml:space="preserve">Term </w:t>
      </w:r>
    </w:p>
    <w:p w14:paraId="687A68C6" w14:textId="3F9A8205" w:rsidR="00B2351C" w:rsidRPr="003D76CA" w:rsidRDefault="0011100B" w:rsidP="005979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</w:pPr>
      <w:r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Up to </w:t>
      </w:r>
      <w:r w:rsidR="00B2351C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>180 d</w:t>
      </w:r>
      <w:r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>ays.</w:t>
      </w:r>
    </w:p>
    <w:p w14:paraId="6F5C2798" w14:textId="77777777" w:rsidR="0021017B" w:rsidRPr="003D76CA" w:rsidRDefault="0021017B" w:rsidP="005979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</w:pPr>
    </w:p>
    <w:p w14:paraId="3B1275C8" w14:textId="6BDAEE6D" w:rsidR="00B2351C" w:rsidRPr="003D76CA" w:rsidRDefault="0011100B" w:rsidP="0059794F">
      <w:pPr>
        <w:shd w:val="clear" w:color="auto" w:fill="FFFFFF"/>
        <w:spacing w:before="375" w:after="0" w:line="240" w:lineRule="auto"/>
        <w:outlineLvl w:val="1"/>
        <w:rPr>
          <w:rFonts w:ascii="Arial" w:eastAsia="Times New Roman" w:hAnsi="Arial" w:cs="Arial"/>
          <w:color w:val="FF0000"/>
          <w:sz w:val="32"/>
          <w:szCs w:val="32"/>
          <w:lang w:val="en-US" w:eastAsia="es-AR"/>
        </w:rPr>
      </w:pPr>
      <w:r w:rsidRPr="003D76CA">
        <w:rPr>
          <w:rFonts w:ascii="Arial" w:eastAsia="Times New Roman" w:hAnsi="Arial" w:cs="Arial"/>
          <w:color w:val="FF0000"/>
          <w:sz w:val="32"/>
          <w:szCs w:val="32"/>
          <w:lang w:val="en-US" w:eastAsia="es-AR"/>
        </w:rPr>
        <w:t>Financia</w:t>
      </w:r>
      <w:r w:rsidR="00087BE2" w:rsidRPr="003D76CA">
        <w:rPr>
          <w:rFonts w:ascii="Arial" w:eastAsia="Times New Roman" w:hAnsi="Arial" w:cs="Arial"/>
          <w:color w:val="FF0000"/>
          <w:sz w:val="32"/>
          <w:szCs w:val="32"/>
          <w:lang w:val="en-US" w:eastAsia="es-AR"/>
        </w:rPr>
        <w:t>l</w:t>
      </w:r>
      <w:r w:rsidRPr="003D76CA">
        <w:rPr>
          <w:rFonts w:ascii="Arial" w:eastAsia="Times New Roman" w:hAnsi="Arial" w:cs="Arial"/>
          <w:color w:val="FF0000"/>
          <w:sz w:val="32"/>
          <w:szCs w:val="32"/>
          <w:lang w:val="en-US" w:eastAsia="es-AR"/>
        </w:rPr>
        <w:t xml:space="preserve"> Support</w:t>
      </w:r>
    </w:p>
    <w:p w14:paraId="2A5F53A3" w14:textId="75658233" w:rsidR="00B2351C" w:rsidRPr="003D76CA" w:rsidRDefault="007F072D" w:rsidP="005979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</w:pPr>
      <w:r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>Up to</w:t>
      </w:r>
      <w:r w:rsidR="00B2351C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 90% </w:t>
      </w:r>
      <w:r w:rsidR="0059794F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>of</w:t>
      </w:r>
      <w:r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 </w:t>
      </w:r>
      <w:r w:rsidR="00B2351C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>FOB, CFR</w:t>
      </w:r>
      <w:r w:rsidR="0059794F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>,</w:t>
      </w:r>
      <w:r w:rsidR="00B2351C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 o</w:t>
      </w:r>
      <w:r w:rsidR="00087BE2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>r</w:t>
      </w:r>
      <w:r w:rsidR="00B2351C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 CIF </w:t>
      </w:r>
      <w:r w:rsidR="0059794F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value </w:t>
      </w:r>
      <w:r w:rsidR="0012468A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or its </w:t>
      </w:r>
      <w:r w:rsidR="00657517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equivalent for other </w:t>
      </w:r>
      <w:r w:rsidR="0059794F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>means</w:t>
      </w:r>
      <w:r w:rsidR="00657517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>.</w:t>
      </w:r>
    </w:p>
    <w:p w14:paraId="1E314E93" w14:textId="073068C7" w:rsidR="00B2351C" w:rsidRPr="003D76CA" w:rsidRDefault="00B2351C" w:rsidP="0059794F">
      <w:pPr>
        <w:shd w:val="clear" w:color="auto" w:fill="FFFFFF"/>
        <w:spacing w:before="375" w:after="0" w:line="240" w:lineRule="auto"/>
        <w:outlineLvl w:val="1"/>
        <w:rPr>
          <w:rFonts w:ascii="Arial" w:eastAsia="Times New Roman" w:hAnsi="Arial" w:cs="Arial"/>
          <w:color w:val="FF0000"/>
          <w:sz w:val="32"/>
          <w:szCs w:val="32"/>
          <w:lang w:val="en-US" w:eastAsia="es-AR"/>
        </w:rPr>
      </w:pPr>
      <w:r w:rsidRPr="003D76CA">
        <w:rPr>
          <w:rFonts w:ascii="Arial" w:eastAsia="Times New Roman" w:hAnsi="Arial" w:cs="Arial"/>
          <w:color w:val="FF0000"/>
          <w:sz w:val="32"/>
          <w:szCs w:val="32"/>
          <w:lang w:val="en-US" w:eastAsia="es-AR"/>
        </w:rPr>
        <w:t>G</w:t>
      </w:r>
      <w:r w:rsidR="00793D0D" w:rsidRPr="003D76CA">
        <w:rPr>
          <w:rFonts w:ascii="Arial" w:eastAsia="Times New Roman" w:hAnsi="Arial" w:cs="Arial"/>
          <w:color w:val="FF0000"/>
          <w:sz w:val="32"/>
          <w:szCs w:val="32"/>
          <w:lang w:val="en-US" w:eastAsia="es-AR"/>
        </w:rPr>
        <w:t>uarantee</w:t>
      </w:r>
    </w:p>
    <w:p w14:paraId="64A0306C" w14:textId="1C6B8C2B" w:rsidR="00B2351C" w:rsidRPr="003D76CA" w:rsidRDefault="00372846" w:rsidP="005979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</w:pPr>
      <w:r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To the satisfaction of the </w:t>
      </w:r>
      <w:r w:rsidR="0059794F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>B</w:t>
      </w:r>
      <w:r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ank. </w:t>
      </w:r>
    </w:p>
    <w:p w14:paraId="706E8E76" w14:textId="772F47FD" w:rsidR="00B2351C" w:rsidRPr="003D76CA" w:rsidRDefault="00197F32" w:rsidP="0059794F">
      <w:pPr>
        <w:shd w:val="clear" w:color="auto" w:fill="FFFFFF"/>
        <w:spacing w:before="375" w:after="0" w:line="240" w:lineRule="auto"/>
        <w:outlineLvl w:val="1"/>
        <w:rPr>
          <w:rFonts w:ascii="Arial" w:eastAsia="Times New Roman" w:hAnsi="Arial" w:cs="Arial"/>
          <w:color w:val="FF0000"/>
          <w:sz w:val="32"/>
          <w:szCs w:val="32"/>
          <w:lang w:val="en-US" w:eastAsia="es-AR"/>
        </w:rPr>
      </w:pPr>
      <w:r w:rsidRPr="003D76CA">
        <w:rPr>
          <w:rFonts w:ascii="Arial" w:eastAsia="Times New Roman" w:hAnsi="Arial" w:cs="Arial"/>
          <w:color w:val="FF0000"/>
          <w:sz w:val="32"/>
          <w:szCs w:val="32"/>
          <w:lang w:val="en-US" w:eastAsia="es-AR"/>
        </w:rPr>
        <w:t>Insurance</w:t>
      </w:r>
    </w:p>
    <w:p w14:paraId="5C5C4AB0" w14:textId="587C0C48" w:rsidR="00B2351C" w:rsidRPr="003D76CA" w:rsidRDefault="0059794F" w:rsidP="005979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</w:pPr>
      <w:r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Individuals shall </w:t>
      </w:r>
      <w:r w:rsidR="0012468A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have life insurance in </w:t>
      </w:r>
      <w:r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>favor</w:t>
      </w:r>
      <w:r w:rsidR="0012468A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 of BNA</w:t>
      </w:r>
      <w:r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>,</w:t>
      </w:r>
      <w:r w:rsidR="0012468A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 for the </w:t>
      </w:r>
      <w:r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debt </w:t>
      </w:r>
      <w:r w:rsidR="0012468A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>balance.</w:t>
      </w:r>
    </w:p>
    <w:p w14:paraId="5BAA2BA9" w14:textId="160850CA" w:rsidR="00B2351C" w:rsidRPr="003D76CA" w:rsidRDefault="00B2351C" w:rsidP="0059794F">
      <w:pPr>
        <w:shd w:val="clear" w:color="auto" w:fill="FFFFFF"/>
        <w:spacing w:before="375" w:after="0" w:line="240" w:lineRule="auto"/>
        <w:outlineLvl w:val="1"/>
        <w:rPr>
          <w:rFonts w:ascii="Arial" w:eastAsia="Times New Roman" w:hAnsi="Arial" w:cs="Arial"/>
          <w:color w:val="FF0000"/>
          <w:sz w:val="32"/>
          <w:szCs w:val="32"/>
          <w:lang w:val="en-US" w:eastAsia="es-AR"/>
        </w:rPr>
      </w:pPr>
      <w:r w:rsidRPr="003D76CA">
        <w:rPr>
          <w:rFonts w:ascii="Arial" w:eastAsia="Times New Roman" w:hAnsi="Arial" w:cs="Arial"/>
          <w:color w:val="FF0000"/>
          <w:sz w:val="32"/>
          <w:szCs w:val="32"/>
          <w:lang w:val="en-US" w:eastAsia="es-AR"/>
        </w:rPr>
        <w:t>Requi</w:t>
      </w:r>
      <w:r w:rsidR="003F3B16" w:rsidRPr="003D76CA">
        <w:rPr>
          <w:rFonts w:ascii="Arial" w:eastAsia="Times New Roman" w:hAnsi="Arial" w:cs="Arial"/>
          <w:color w:val="FF0000"/>
          <w:sz w:val="32"/>
          <w:szCs w:val="32"/>
          <w:lang w:val="en-US" w:eastAsia="es-AR"/>
        </w:rPr>
        <w:t xml:space="preserve">rements: </w:t>
      </w:r>
    </w:p>
    <w:p w14:paraId="5ADA3BBB" w14:textId="4E0344F5" w:rsidR="00E9070D" w:rsidRPr="003D76CA" w:rsidRDefault="0059794F" w:rsidP="0059794F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outlineLvl w:val="1"/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</w:pPr>
      <w:r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>The c</w:t>
      </w:r>
      <w:r w:rsidR="00E9070D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redit application must be supported by an irrevocable letter of credit or firm </w:t>
      </w:r>
      <w:r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purchase order or </w:t>
      </w:r>
      <w:r w:rsidR="00E9070D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>purchase</w:t>
      </w:r>
      <w:r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 and sale</w:t>
      </w:r>
      <w:r w:rsidR="00E9070D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 </w:t>
      </w:r>
      <w:r w:rsidR="00CF36B1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>agreement</w:t>
      </w:r>
      <w:r w:rsidR="00E9070D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>.</w:t>
      </w:r>
    </w:p>
    <w:p w14:paraId="013249FC" w14:textId="13AFA4E5" w:rsidR="00E9070D" w:rsidRPr="003D76CA" w:rsidRDefault="0059794F" w:rsidP="0059794F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outlineLvl w:val="1"/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</w:pPr>
      <w:r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>A</w:t>
      </w:r>
      <w:r w:rsidR="00E9070D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>n affidavit</w:t>
      </w:r>
      <w:r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 must be submitted</w:t>
      </w:r>
      <w:r w:rsidR="00E9070D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 stating that support obtained from other financial institutions for exports financed by BNA does not exceed, in </w:t>
      </w:r>
      <w:r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the </w:t>
      </w:r>
      <w:r w:rsidR="00E9070D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aggregate, 90 % of the FOB value of </w:t>
      </w:r>
      <w:r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>exports</w:t>
      </w:r>
      <w:r w:rsidR="00E9070D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 and </w:t>
      </w:r>
      <w:r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that no </w:t>
      </w:r>
      <w:r w:rsidR="00E9070D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additional export financing </w:t>
      </w:r>
      <w:r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shall be obtained </w:t>
      </w:r>
      <w:r w:rsidR="00E9070D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>exceed</w:t>
      </w:r>
      <w:r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>ing</w:t>
      </w:r>
      <w:r w:rsidR="00E9070D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, in </w:t>
      </w:r>
      <w:r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the </w:t>
      </w:r>
      <w:r w:rsidR="00E9070D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aggregate, 90% of the FOB value of </w:t>
      </w:r>
      <w:r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>exports</w:t>
      </w:r>
      <w:r w:rsidR="00DD71D1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>.</w:t>
      </w:r>
      <w:r w:rsidR="00E9070D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 This provision covers both pre-</w:t>
      </w:r>
      <w:r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export </w:t>
      </w:r>
      <w:r w:rsidR="00E9070D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financing and advance export collections. </w:t>
      </w:r>
    </w:p>
    <w:p w14:paraId="014CE759" w14:textId="62A1E02F" w:rsidR="00E9070D" w:rsidRPr="003D76CA" w:rsidRDefault="00E9070D" w:rsidP="0059794F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outlineLvl w:val="1"/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</w:pPr>
      <w:r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To </w:t>
      </w:r>
      <w:r w:rsidR="0059794F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>perform</w:t>
      </w:r>
      <w:r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 through the Bank all banking and exchange </w:t>
      </w:r>
      <w:r w:rsidR="00D76A02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>transac</w:t>
      </w:r>
      <w:r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tions corresponding to future shipments </w:t>
      </w:r>
      <w:r w:rsidR="006827A4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subject to </w:t>
      </w:r>
      <w:r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>credit assistance.</w:t>
      </w:r>
    </w:p>
    <w:p w14:paraId="7E53E78B" w14:textId="567B4A56" w:rsidR="00E9070D" w:rsidRPr="003D76CA" w:rsidRDefault="00E9070D" w:rsidP="006827A4">
      <w:pPr>
        <w:pStyle w:val="Prrafodelista"/>
        <w:numPr>
          <w:ilvl w:val="0"/>
          <w:numId w:val="5"/>
        </w:numPr>
        <w:shd w:val="clear" w:color="auto" w:fill="FFFFFF"/>
        <w:spacing w:before="375" w:after="0" w:line="240" w:lineRule="auto"/>
        <w:ind w:left="426"/>
        <w:jc w:val="both"/>
        <w:outlineLvl w:val="1"/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</w:pPr>
      <w:r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In the case of </w:t>
      </w:r>
      <w:r w:rsidR="006827A4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transactions involving </w:t>
      </w:r>
      <w:r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FOB, CFR or CIF value or their equivalent for other means of transport, for documentary credits opened directly from abroad on BNA or assigned to the Bank by local financial institutions, </w:t>
      </w:r>
      <w:r w:rsidR="006827A4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it is required to conduct </w:t>
      </w:r>
      <w:r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>negotiation through the Bank of the shipping documents for such purposes.</w:t>
      </w:r>
    </w:p>
    <w:p w14:paraId="73E6BD42" w14:textId="3B1513B1" w:rsidR="00E9070D" w:rsidRPr="003D76CA" w:rsidRDefault="00E9070D" w:rsidP="006827A4">
      <w:pPr>
        <w:pStyle w:val="Prrafodelista"/>
        <w:numPr>
          <w:ilvl w:val="0"/>
          <w:numId w:val="5"/>
        </w:numPr>
        <w:shd w:val="clear" w:color="auto" w:fill="FFFFFF"/>
        <w:spacing w:before="375" w:after="0" w:line="240" w:lineRule="auto"/>
        <w:ind w:left="426"/>
        <w:jc w:val="both"/>
        <w:outlineLvl w:val="1"/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</w:pPr>
      <w:r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If payment of exports </w:t>
      </w:r>
      <w:r w:rsidR="006827A4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under pre-export financing </w:t>
      </w:r>
      <w:r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is </w:t>
      </w:r>
      <w:r w:rsidR="00742D1B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>execut</w:t>
      </w:r>
      <w:r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>ed by means of export collections, it shall be required t</w:t>
      </w:r>
      <w:r w:rsidR="001B4531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hat </w:t>
      </w:r>
      <w:r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>management of the shipment and collection of the corresponding shipping documents</w:t>
      </w:r>
      <w:r w:rsidR="001B4531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 be made through the Bank.</w:t>
      </w:r>
    </w:p>
    <w:p w14:paraId="75F784EF" w14:textId="0763D363" w:rsidR="00E9070D" w:rsidRPr="003D76CA" w:rsidRDefault="00E9070D" w:rsidP="006827A4">
      <w:pPr>
        <w:pStyle w:val="Prrafodelista"/>
        <w:numPr>
          <w:ilvl w:val="0"/>
          <w:numId w:val="5"/>
        </w:numPr>
        <w:shd w:val="clear" w:color="auto" w:fill="FFFFFF"/>
        <w:spacing w:before="375" w:after="0" w:line="240" w:lineRule="auto"/>
        <w:ind w:left="426"/>
        <w:jc w:val="both"/>
        <w:outlineLvl w:val="1"/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</w:pPr>
      <w:r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>In the case of exports that are paid from abroad by transfer of funds to the Bank</w:t>
      </w:r>
      <w:r w:rsidR="006827A4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>’</w:t>
      </w:r>
      <w:r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s correspondent account, without documentary credits or collections, it shall also be required that such </w:t>
      </w:r>
      <w:r w:rsidR="006827A4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>inflow</w:t>
      </w:r>
      <w:r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 </w:t>
      </w:r>
      <w:r w:rsidR="00742D1B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>b</w:t>
      </w:r>
      <w:r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e </w:t>
      </w:r>
      <w:r w:rsidR="006827A4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entirely </w:t>
      </w:r>
      <w:r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or partially </w:t>
      </w:r>
      <w:r w:rsidR="006827A4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>processed</w:t>
      </w:r>
      <w:r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 xml:space="preserve"> through the Bank.</w:t>
      </w:r>
    </w:p>
    <w:p w14:paraId="7EDCB572" w14:textId="725DBBC1" w:rsidR="00B2351C" w:rsidRPr="003D76CA" w:rsidRDefault="006827A4" w:rsidP="006827A4">
      <w:pPr>
        <w:pStyle w:val="Prrafodelista"/>
        <w:numPr>
          <w:ilvl w:val="0"/>
          <w:numId w:val="5"/>
        </w:numPr>
        <w:shd w:val="clear" w:color="auto" w:fill="FFFFFF"/>
        <w:spacing w:before="375" w:after="0" w:line="240" w:lineRule="auto"/>
        <w:ind w:left="426"/>
        <w:jc w:val="both"/>
        <w:outlineLvl w:val="1"/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</w:pPr>
      <w:r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>When submitting the credit application, c</w:t>
      </w:r>
      <w:r w:rsidR="00E9070D" w:rsidRPr="003D76CA">
        <w:rPr>
          <w:rFonts w:ascii="Arial" w:eastAsia="Times New Roman" w:hAnsi="Arial" w:cs="Arial"/>
          <w:color w:val="FF0000"/>
          <w:sz w:val="20"/>
          <w:szCs w:val="20"/>
          <w:lang w:val="en-US" w:eastAsia="es-AR"/>
        </w:rPr>
        <w:t>ustomers shall undertake in writing to comply with the above.</w:t>
      </w:r>
    </w:p>
    <w:p w14:paraId="17C9E790" w14:textId="77777777" w:rsidR="00905442" w:rsidRPr="003D76CA" w:rsidRDefault="00905442" w:rsidP="0059794F">
      <w:pPr>
        <w:jc w:val="both"/>
        <w:rPr>
          <w:color w:val="FF0000"/>
          <w:lang w:val="en-US"/>
        </w:rPr>
      </w:pPr>
    </w:p>
    <w:sectPr w:rsidR="00905442" w:rsidRPr="003D76CA" w:rsidSect="005979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217A"/>
    <w:multiLevelType w:val="hybridMultilevel"/>
    <w:tmpl w:val="D44031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4EFA28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60A77"/>
    <w:multiLevelType w:val="hybridMultilevel"/>
    <w:tmpl w:val="3ABA71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62974"/>
    <w:multiLevelType w:val="multilevel"/>
    <w:tmpl w:val="15B8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7135ED"/>
    <w:multiLevelType w:val="multilevel"/>
    <w:tmpl w:val="1CDC77D0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747AC5"/>
    <w:multiLevelType w:val="hybridMultilevel"/>
    <w:tmpl w:val="65FA8A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756527">
    <w:abstractNumId w:val="3"/>
  </w:num>
  <w:num w:numId="2" w16cid:durableId="1680499063">
    <w:abstractNumId w:val="2"/>
  </w:num>
  <w:num w:numId="3" w16cid:durableId="2141026781">
    <w:abstractNumId w:val="4"/>
  </w:num>
  <w:num w:numId="4" w16cid:durableId="1584990800">
    <w:abstractNumId w:val="1"/>
  </w:num>
  <w:num w:numId="5" w16cid:durableId="113670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1C"/>
    <w:rsid w:val="0003722D"/>
    <w:rsid w:val="00087BE2"/>
    <w:rsid w:val="0011100B"/>
    <w:rsid w:val="0012468A"/>
    <w:rsid w:val="001812BA"/>
    <w:rsid w:val="00191439"/>
    <w:rsid w:val="00197F32"/>
    <w:rsid w:val="001B4531"/>
    <w:rsid w:val="0021017B"/>
    <w:rsid w:val="002A4E37"/>
    <w:rsid w:val="002B1D1C"/>
    <w:rsid w:val="002E05F7"/>
    <w:rsid w:val="00372846"/>
    <w:rsid w:val="003D76CA"/>
    <w:rsid w:val="003F3B16"/>
    <w:rsid w:val="00457D30"/>
    <w:rsid w:val="004B2BEF"/>
    <w:rsid w:val="0059794F"/>
    <w:rsid w:val="005C556E"/>
    <w:rsid w:val="006029FD"/>
    <w:rsid w:val="00646DAC"/>
    <w:rsid w:val="00657517"/>
    <w:rsid w:val="006827A4"/>
    <w:rsid w:val="006F2FC5"/>
    <w:rsid w:val="00742D1B"/>
    <w:rsid w:val="00793D0D"/>
    <w:rsid w:val="007E278B"/>
    <w:rsid w:val="007F072D"/>
    <w:rsid w:val="00905442"/>
    <w:rsid w:val="00962620"/>
    <w:rsid w:val="00A77332"/>
    <w:rsid w:val="00B2351C"/>
    <w:rsid w:val="00CF36B1"/>
    <w:rsid w:val="00D76A02"/>
    <w:rsid w:val="00DD71D1"/>
    <w:rsid w:val="00E9070D"/>
    <w:rsid w:val="00FB394A"/>
    <w:rsid w:val="00FB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DF894"/>
  <w15:chartTrackingRefBased/>
  <w15:docId w15:val="{0226DB6F-A836-4348-8959-ED48C80B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235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link w:val="Ttulo2Car"/>
    <w:uiPriority w:val="9"/>
    <w:qFormat/>
    <w:rsid w:val="00B235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351C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B2351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lead">
    <w:name w:val="lead"/>
    <w:basedOn w:val="Normal"/>
    <w:rsid w:val="00B23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B23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210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BNA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Lorenzo,Susana</dc:creator>
  <cp:keywords/>
  <dc:description/>
  <cp:lastModifiedBy>Gonzalez Lorenzo,Susana</cp:lastModifiedBy>
  <cp:revision>3</cp:revision>
  <cp:lastPrinted>2023-06-21T16:29:00Z</cp:lastPrinted>
  <dcterms:created xsi:type="dcterms:W3CDTF">2023-06-23T15:37:00Z</dcterms:created>
  <dcterms:modified xsi:type="dcterms:W3CDTF">2023-06-23T15:38:00Z</dcterms:modified>
</cp:coreProperties>
</file>